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7"/>
    <w:p>
      <w:pPr>
        <w:pStyle w:val="Heading1"/>
      </w:pPr>
      <w:r>
        <w:t xml:space="preserve">Homiletics Analysis: Isaiah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7 opens in crisis: Aram and northern Israel (Ephraim) have formed a military coalition against Judah, intending to depose Ahaz and install a puppet king, breaking the Davidic line (vv. 1–2). The house of David is shaking</w:t>
      </w:r>
      <w:r>
        <w:t xml:space="preserve"> </w:t>
      </w:r>
      <w:r>
        <w:t xml:space="preserve">“as the trees of the forest shake before the wind”</w:t>
      </w:r>
      <w:r>
        <w:t xml:space="preserve"> </w:t>
      </w:r>
      <w:r>
        <w:t xml:space="preserve">(v. 2). Into this political and existential panic, the LORD sends Isaiah and his son Shear-jashub (</w:t>
      </w:r>
      <w:r>
        <w:t xml:space="preserve">“a remnant shall return”</w:t>
      </w:r>
      <w:r>
        <w:t xml:space="preserve">) to Ahaz with a double message: be still, do not fear, and believe (vv. 3–9). The two kings threatening you are</w:t>
      </w:r>
      <w:r>
        <w:t xml:space="preserve"> </w:t>
      </w:r>
      <w:r>
        <w:t xml:space="preserve">“smoldering stumps”</w:t>
      </w:r>
      <w:r>
        <w:t xml:space="preserve"> </w:t>
      </w:r>
      <w:r>
        <w:t xml:space="preserve">— their coalition will fail within sixty-five years and Ephraim will be shattered (vv. 4–9). The critical hinge is verse 9b:</w:t>
      </w:r>
      <w:r>
        <w:t xml:space="preserve"> </w:t>
      </w:r>
      <w:r>
        <w:rPr>
          <w:i/>
          <w:iCs/>
        </w:rPr>
        <w:t xml:space="preserve">“If you do not stand firm in faith, you will not stand at all.”</w:t>
      </w:r>
      <w:r>
        <w:t xml:space="preserve"> </w:t>
      </w:r>
      <w:r>
        <w:t xml:space="preserve">God then offers Ahaz a sign — any sign, from the depths to the heights — to confirm the promise and call him to faith (vv. 10–11). Ahaz refuses under the guise of piety (</w:t>
      </w:r>
      <w:r>
        <w:t xml:space="preserve">“I will not put the LORD to the test”</w:t>
      </w:r>
      <w:r>
        <w:t xml:space="preserve">), but his refusal is the refusal of faith: he has already decided to seek Assyrian rather than divine deliverance (v. 12; cf. 2 Kings 16:7–9). The LORD then bypasses Ahaz and announces the sign on His own terms:</w:t>
      </w:r>
      <w:r>
        <w:t xml:space="preserve"> </w:t>
      </w:r>
      <w:r>
        <w:rPr>
          <w:i/>
          <w:iCs/>
        </w:rPr>
        <w:t xml:space="preserve">“Therefore the Lord himself will give you a sign. Behold, the virgin shall conceive and bear a son, and shall call his name Immanuel”</w:t>
      </w:r>
      <w:r>
        <w:t xml:space="preserve"> </w:t>
      </w:r>
      <w:r>
        <w:t xml:space="preserve">(v. 14). The sign operates on two registers: a near-term register, where a child born shortly will mark the timeline of the coalition’s collapse (vv. 15–16), and a horizon beyond the near-term, in which Assyria — the very power Ahaz is running toward — becomes the instrument of Judah’s devastation (vv. 17–25). The chapter closes with images of desolation: the land overrun, stripped bare, emptied.</w:t>
      </w:r>
    </w:p>
    <w:p>
      <w:pPr>
        <w:pStyle w:val="BodyText"/>
      </w:pPr>
      <w:r>
        <w:rPr>
          <w:b/>
          <w:bCs/>
        </w:rPr>
        <w:t xml:space="preserve">This Text — Intent</w:t>
      </w:r>
    </w:p>
    <w:p>
      <w:pPr>
        <w:pStyle w:val="BodyText"/>
      </w:pPr>
      <w:r>
        <w:t xml:space="preserve">God is confronting the most seductive form of practical unbelief: the decision to secure one’s own future through visible, political, military means rather than trusting His word. Ahaz is not an atheist — he knows about God. He performs religious gestures (v. 12). But when the crisis comes, he has already decided who will save him, and it is not the LORD. The intent of this chapter is to expose that decision for what it is — the rejection not merely of a sign but of the God who offers it — and to announce that God will not be stopped by human unbelief. He will give the sign anyway. He will keep the Davidic promise anyway. The Immanuel sign lands in the face of Ahaz’s faithlessness as a declaration:</w:t>
      </w:r>
      <w:r>
        <w:t xml:space="preserve"> </w:t>
      </w:r>
      <w:r>
        <w:rPr>
          <w:i/>
          <w:iCs/>
        </w:rPr>
        <w:t xml:space="preserve">God’s purposes in the house of David cannot be defeated by the kings who threaten it or by the Davidic king who abandons it.</w:t>
      </w:r>
      <w:r>
        <w:t xml:space="preserve"> </w:t>
      </w:r>
      <w:r>
        <w:t xml:space="preserve">The reader is meant to feel the weight of that double exposure — Ahaz’s cowardice reveals what is at stake when the people of God choose visible security over invisible promise — and to find in the Immanuel announcement not comfort for Ahaz but the irreversible march of a God who will save His people whether the current dynasty cooperates or not.</w:t>
      </w:r>
    </w:p>
    <w:p>
      <w:r>
        <w:pict>
          <v:rect style="width:0;height:1.5pt" o:hralign="center" o:hrstd="t" o:hr="t"/>
        </w:pict>
      </w:r>
    </w:p>
    <w:p>
      <w:pPr>
        <w:pStyle w:val="FirstParagraph"/>
      </w:pPr>
      <w:r>
        <w:rPr>
          <w:b/>
          <w:bCs/>
        </w:rPr>
        <w:t xml:space="preserve">Subject Sentence:</w:t>
      </w:r>
      <w:r>
        <w:t xml:space="preserve"> </w:t>
      </w:r>
      <w:r>
        <w:t xml:space="preserve">God confronts Ahaz’s faithless political calculus with the undefeatable Immanuel promise.</w:t>
      </w:r>
    </w:p>
    <w:p>
      <w:r>
        <w:pict>
          <v:rect style="width:0;height:1.5pt" o:hralign="center" o:hrstd="t" o:hr="t"/>
        </w:pict>
      </w:r>
    </w:p>
    <w:p>
      <w:pPr>
        <w:pStyle w:val="FirstParagraph"/>
      </w:pPr>
      <w:r>
        <w:rPr>
          <w:b/>
          <w:bCs/>
        </w:rPr>
        <w:t xml:space="preserve">Primary Claim:</w:t>
      </w:r>
      <w:r>
        <w:t xml:space="preserve"> </w:t>
      </w:r>
      <w:r>
        <w:t xml:space="preserve">When the people of God abandon trust in His word for visible, political security, God does not abandon His purposes — He overrides human faithlessness with a sign that reaches further than any crisis, announcing that He Himself will be with His people regardless.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Immanuel Sign: Near-Term Fulfillment, Ultimate Fulfillment, or Both?</w:t>
      </w:r>
    </w:p>
    <w:p>
      <w:pPr>
        <w:pStyle w:val="BodyText"/>
      </w:pPr>
      <w:r>
        <w:t xml:space="preserve">This is the central interpretive question of Isaiah 7, and it carries enormous exegetical and theological weight. Three broad positions exist.</w:t>
      </w:r>
    </w:p>
    <w:p>
      <w:pPr>
        <w:pStyle w:val="BodyText"/>
      </w:pPr>
      <w:r>
        <w:t xml:space="preserve">The first position — near-term historical fulfillment only — holds that the</w:t>
      </w:r>
      <w:r>
        <w:t xml:space="preserve"> </w:t>
      </w:r>
      <w:r>
        <w:rPr>
          <w:i/>
          <w:iCs/>
        </w:rPr>
        <w:t xml:space="preserve">almah</w:t>
      </w:r>
      <w:r>
        <w:t xml:space="preserve"> </w:t>
      </w:r>
      <w:r>
        <w:t xml:space="preserve">of verse 14 refers to a young woman in Isaiah’s own day (often identified as Isaiah’s wife, the</w:t>
      </w:r>
      <w:r>
        <w:t xml:space="preserve"> </w:t>
      </w:r>
      <w:r>
        <w:t xml:space="preserve">“prophetess”</w:t>
      </w:r>
      <w:r>
        <w:t xml:space="preserve"> </w:t>
      </w:r>
      <w:r>
        <w:t xml:space="preserve">of 8:3, or a woman present at the encounter), and that the child Immanuel is a sign fulfilled within the timeframe of the Syro-Ephraimite crisis. On this reading, Matthew 1:23 constitutes a</w:t>
      </w:r>
      <w:r>
        <w:t xml:space="preserve"> </w:t>
      </w:r>
      <w:r>
        <w:rPr>
          <w:i/>
          <w:iCs/>
        </w:rPr>
        <w:t xml:space="preserve">pesher</w:t>
      </w:r>
      <w:r>
        <w:t xml:space="preserve">-style typological application rather than a claim about original authorial intent. This reading takes the immediate context seriously: the sign is addressed to Ahaz, and the child’s early years mark the timeline of the coalition’s collapse (vv. 15–16). It is the reading of much modern critical scholarship and also of some evangelical exegetes (e.g., Brevard Childs acknowledges the tension). It should be</w:t>
      </w:r>
      <w:r>
        <w:t xml:space="preserve"> </w:t>
      </w:r>
      <w:r>
        <w:rPr>
          <w:i/>
          <w:iCs/>
        </w:rPr>
        <w:t xml:space="preserve">acknowledged</w:t>
      </w:r>
      <w:r>
        <w:t xml:space="preserve"> </w:t>
      </w:r>
      <w:r>
        <w:t xml:space="preserve">that the historical-contextual argument is not trivial — the sign must have been intelligible to Ahaz, and a purely future messianic reading does not obviously function as a sign for an eighth-century king facing an immediate military crisis.</w:t>
      </w:r>
    </w:p>
    <w:p>
      <w:pPr>
        <w:pStyle w:val="BodyText"/>
      </w:pPr>
      <w:r>
        <w:t xml:space="preserve">The second position — messianic fulfillment only — holds that the sign skips entirely over Ahaz’s historical situation and points exclusively to the virgin birth of Christ. This reading is driven by Matthew 1:23 and by the observation that</w:t>
      </w:r>
      <w:r>
        <w:t xml:space="preserve"> </w:t>
      </w:r>
      <w:r>
        <w:rPr>
          <w:i/>
          <w:iCs/>
        </w:rPr>
        <w:t xml:space="preserve">almah</w:t>
      </w:r>
      <w:r>
        <w:t xml:space="preserve"> </w:t>
      </w:r>
      <w:r>
        <w:t xml:space="preserve">in Isaiah 14 most naturally refers to a young woman of marriageable age (likely virgin, though the Hebrew word does not technically require it as</w:t>
      </w:r>
      <w:r>
        <w:t xml:space="preserve"> </w:t>
      </w:r>
      <w:r>
        <w:rPr>
          <w:i/>
          <w:iCs/>
        </w:rPr>
        <w:t xml:space="preserve">betulah</w:t>
      </w:r>
      <w:r>
        <w:t xml:space="preserve"> </w:t>
      </w:r>
      <w:r>
        <w:t xml:space="preserve">does). The LXX translation</w:t>
      </w:r>
      <w:r>
        <w:t xml:space="preserve"> </w:t>
      </w:r>
      <w:r>
        <w:rPr>
          <w:i/>
          <w:iCs/>
        </w:rPr>
        <w:t xml:space="preserve">parthenos</w:t>
      </w:r>
      <w:r>
        <w:t xml:space="preserve"> </w:t>
      </w:r>
      <w:r>
        <w:t xml:space="preserve">(virgin) represents the earliest interpretive tradition and is cited by Matthew. However, reading the sign as having no near-term referent at all produces an interpretive problem: in what sense is a child to be born seven centuries later a sign given to Ahaz in his crisis today? This reading, taken in isolation, should be</w:t>
      </w:r>
      <w:r>
        <w:t xml:space="preserve"> </w:t>
      </w:r>
      <w:r>
        <w:rPr>
          <w:i/>
          <w:iCs/>
        </w:rPr>
        <w:t xml:space="preserve">qualified</w:t>
      </w:r>
      <w:r>
        <w:t xml:space="preserve"> </w:t>
      </w:r>
      <w:r>
        <w:t xml:space="preserve">— it correctly identifies the ultimate horizon of the Immanuel announcement but severs the sign from its immediate covenantal function.</w:t>
      </w:r>
    </w:p>
    <w:p>
      <w:pPr>
        <w:pStyle w:val="BodyText"/>
      </w:pPr>
      <w:r>
        <w:t xml:space="preserve">The third position — typological-canonical fulfillment — holds that Isaiah 7:14 functions on two registers simultaneously, which is characteristic of prophetic speech. A child is born in Isaiah’s own day, functioning as a near-term sign for Ahaz’s generation; but the sign exceeds its near-term referent and reaches its ultimate fulfillment in the incarnation of Christ. This reading is supported by the broader structure of Isaiah 7–12, in which</w:t>
      </w:r>
      <w:r>
        <w:t xml:space="preserve"> </w:t>
      </w:r>
      <w:r>
        <w:t xml:space="preserve">“Immanuel”</w:t>
      </w:r>
      <w:r>
        <w:t xml:space="preserve"> </w:t>
      </w:r>
      <w:r>
        <w:t xml:space="preserve">recurs as a governing theological name (8:8, 8:10), the child imagery escalates in grandeur (9:6–7 —</w:t>
      </w:r>
      <w:r>
        <w:t xml:space="preserve"> </w:t>
      </w:r>
      <w:r>
        <w:t xml:space="preserve">“Mighty God, Everlasting Father, Prince of Peace”</w:t>
      </w:r>
      <w:r>
        <w:t xml:space="preserve">), and the Davidic throne promise is explicitly connected to the child. The near-term child cannot sustain the weight of Isaiah 9:6 — no merely human child born to an</w:t>
      </w:r>
      <w:r>
        <w:t xml:space="preserve"> </w:t>
      </w:r>
      <w:r>
        <w:rPr>
          <w:i/>
          <w:iCs/>
        </w:rPr>
        <w:t xml:space="preserve">almah</w:t>
      </w:r>
      <w:r>
        <w:t xml:space="preserve"> </w:t>
      </w:r>
      <w:r>
        <w:t xml:space="preserve">in the eighth century is</w:t>
      </w:r>
      <w:r>
        <w:t xml:space="preserve"> </w:t>
      </w:r>
      <w:r>
        <w:t xml:space="preserve">“Mighty God.”</w:t>
      </w:r>
      <w:r>
        <w:t xml:space="preserve"> </w:t>
      </w:r>
      <w:r>
        <w:t xml:space="preserve">The prophetic vision telescopes: the near horizon (Immanuel as sign of present deliverance) collapses into the far horizon (Immanuel as the ultimate fulfillment of the Davidic promise and the covenant name</w:t>
      </w:r>
      <w:r>
        <w:t xml:space="preserve"> </w:t>
      </w:r>
      <w:r>
        <w:t xml:space="preserve">“God with us”</w:t>
      </w:r>
      <w:r>
        <w:t xml:space="preserve">). This is the Reformed reading and is the most exegetically coherent account of the passage’s canonical function. It takes the historical context seriously without flattening the messianic horizon, and it coheres with Matthew’s citation as genuine fulfillment rather than mere typological application.</w:t>
      </w:r>
    </w:p>
    <w:p>
      <w:pPr>
        <w:pStyle w:val="BodyText"/>
      </w:pPr>
      <w:r>
        <w:rPr>
          <w:b/>
          <w:bCs/>
        </w:rPr>
        <w:t xml:space="preserve">The Word</w:t>
      </w:r>
      <w:r>
        <w:rPr>
          <w:b/>
          <w:bCs/>
        </w:rPr>
        <w:t xml:space="preserve"> </w:t>
      </w:r>
      <w:r>
        <w:rPr>
          <w:b/>
          <w:bCs/>
          <w:i/>
          <w:iCs/>
        </w:rPr>
        <w:t xml:space="preserve">Almah</w:t>
      </w:r>
      <w:r>
        <w:rPr>
          <w:b/>
          <w:bCs/>
        </w:rPr>
        <w:t xml:space="preserve"> </w:t>
      </w:r>
      <w:r>
        <w:rPr>
          <w:b/>
          <w:bCs/>
        </w:rPr>
        <w:t xml:space="preserve">(עַלְמָה)</w:t>
      </w:r>
    </w:p>
    <w:p>
      <w:pPr>
        <w:pStyle w:val="BodyText"/>
      </w:pPr>
      <w:r>
        <w:t xml:space="preserve">The LXX renders</w:t>
      </w:r>
      <w:r>
        <w:t xml:space="preserve"> </w:t>
      </w:r>
      <w:r>
        <w:rPr>
          <w:i/>
          <w:iCs/>
        </w:rPr>
        <w:t xml:space="preserve">almah</w:t>
      </w:r>
      <w:r>
        <w:t xml:space="preserve"> </w:t>
      </w:r>
      <w:r>
        <w:t xml:space="preserve">as</w:t>
      </w:r>
      <w:r>
        <w:t xml:space="preserve"> </w:t>
      </w:r>
      <w:r>
        <w:rPr>
          <w:i/>
          <w:iCs/>
        </w:rPr>
        <w:t xml:space="preserve">parthenos</w:t>
      </w:r>
      <w:r>
        <w:t xml:space="preserve"> </w:t>
      </w:r>
      <w:r>
        <w:t xml:space="preserve">(virgin), and Matthew follows this rendering in his fulfillment citation. Hebrew</w:t>
      </w:r>
      <w:r>
        <w:t xml:space="preserve"> </w:t>
      </w:r>
      <w:r>
        <w:rPr>
          <w:i/>
          <w:iCs/>
        </w:rPr>
        <w:t xml:space="preserve">almah</w:t>
      </w:r>
      <w:r>
        <w:t xml:space="preserve"> </w:t>
      </w:r>
      <w:r>
        <w:t xml:space="preserve">denotes a young woman of marriageable age; it does not technically require virginity as a semantic component, though in the Old Testament it consistently describes women who are presumed to be unmarried and therefore virgin (cf. Genesis 24:43; Exodus 2:8; Song of Solomon 1:3; 6:8; Psalm 68:25; Proverbs 30:19). The argument that</w:t>
      </w:r>
      <w:r>
        <w:t xml:space="preserve"> </w:t>
      </w:r>
      <w:r>
        <w:rPr>
          <w:i/>
          <w:iCs/>
        </w:rPr>
        <w:t xml:space="preserve">almah</w:t>
      </w:r>
      <w:r>
        <w:t xml:space="preserve"> </w:t>
      </w:r>
      <w:r>
        <w:t xml:space="preserve">simply means</w:t>
      </w:r>
      <w:r>
        <w:t xml:space="preserve"> </w:t>
      </w:r>
      <w:r>
        <w:t xml:space="preserve">“young woman”</w:t>
      </w:r>
      <w:r>
        <w:t xml:space="preserve"> </w:t>
      </w:r>
      <w:r>
        <w:t xml:space="preserve">and nothing more should be</w:t>
      </w:r>
      <w:r>
        <w:t xml:space="preserve"> </w:t>
      </w:r>
      <w:r>
        <w:rPr>
          <w:i/>
          <w:iCs/>
        </w:rPr>
        <w:t xml:space="preserve">qualified</w:t>
      </w:r>
      <w:r>
        <w:t xml:space="preserve">: the word never describes a married woman in the Old Testament, and the LXX translators — who understood the Hebrew well — chose</w:t>
      </w:r>
      <w:r>
        <w:t xml:space="preserve"> </w:t>
      </w:r>
      <w:r>
        <w:rPr>
          <w:i/>
          <w:iCs/>
        </w:rPr>
        <w:t xml:space="preserve">parthenos</w:t>
      </w:r>
      <w:r>
        <w:t xml:space="preserve"> </w:t>
      </w:r>
      <w:r>
        <w:t xml:space="preserve">deliberately. Whether or not the near-term referent involved a literal virgin birth (the text does not specify), the ultimate fulfillment in Christ involves the full weight of</w:t>
      </w:r>
      <w:r>
        <w:t xml:space="preserve"> </w:t>
      </w:r>
      <w:r>
        <w:rPr>
          <w:i/>
          <w:iCs/>
        </w:rPr>
        <w:t xml:space="preserve">parthenos</w:t>
      </w:r>
      <w:r>
        <w:t xml:space="preserve"> </w:t>
      </w:r>
      <w:r>
        <w:t xml:space="preserve">— the miraculous virginal conception. The Reformed reading holds that Matthew is not over-reading Isaiah but reading Isaiah as Isaiah intended within the prophetic tradition of the covenant.</w:t>
      </w:r>
    </w:p>
    <w:p>
      <w:pPr>
        <w:pStyle w:val="BodyText"/>
      </w:pPr>
      <w:r>
        <w:rPr>
          <w:b/>
          <w:bCs/>
        </w:rPr>
        <w:t xml:space="preserve">Ahaz’s Refusal: Piety or Unbelief?</w:t>
      </w:r>
    </w:p>
    <w:p>
      <w:pPr>
        <w:pStyle w:val="BodyText"/>
      </w:pPr>
      <w:r>
        <w:t xml:space="preserve">Some interpreters have read Ahaz’s refusal in verse 12 as genuine piety — a sincere desire not to presume upon God. The text does not support this reading and it should be</w:t>
      </w:r>
      <w:r>
        <w:t xml:space="preserve"> </w:t>
      </w:r>
      <w:r>
        <w:rPr>
          <w:i/>
          <w:iCs/>
        </w:rPr>
        <w:t xml:space="preserve">refuted</w:t>
      </w:r>
      <w:r>
        <w:t xml:space="preserve">. Isaiah’s response in verse 13 is one of prophetic rebuke, not affirmation:</w:t>
      </w:r>
      <w:r>
        <w:t xml:space="preserve"> </w:t>
      </w:r>
      <w:r>
        <w:t xml:space="preserve">“Hear then, O house of David! Is it too little for you to weary men, that you weary my God also?”</w:t>
      </w:r>
      <w:r>
        <w:t xml:space="preserve"> </w:t>
      </w:r>
      <w:r>
        <w:t xml:space="preserve">The prophetic indictment is clear. Furthermore, the historical background (2 Kings 16:7–9) reveals that Ahaz had already sent tribute to Tiglath-pileser III of Assyria and sought his military intervention — a political-religious decision that constituted a direct rejection of the covenant path God was offering. His refusal of the sign is not humility; it is the piety of a man who has already decided to trust Assyria and needs the theological space to maintain that decision without confronting the LORD directly. The sign’s announcement in verse 14 — introduced by</w:t>
      </w:r>
      <w:r>
        <w:t xml:space="preserve"> </w:t>
      </w:r>
      <w:r>
        <w:t xml:space="preserve">“therefore”</w:t>
      </w:r>
      <w:r>
        <w:t xml:space="preserve"> </w:t>
      </w:r>
      <w:r>
        <w:t xml:space="preserve">(</w:t>
      </w:r>
      <w:r>
        <w:rPr>
          <w:i/>
          <w:iCs/>
        </w:rPr>
        <w:t xml:space="preserve">lākēn</w:t>
      </w:r>
      <w:r>
        <w:t xml:space="preserve">) — carries the force of judgment as much as grace: because Ahaz will not ask, the LORD will speak anyway, and what He says will reach further than Ahaz imagined, including the announcement of Assyrian devastation (vv. 17–25) as the consequence of the very political alliance Ahaz is running toward.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promise: God pledges an eternal throne and an unbroken royal line; Isaiah 7 shows that promise under assault and announces its indestructibility through the Immanuel sign.</w:t>
      </w:r>
    </w:p>
    <w:p>
      <w:pPr>
        <w:numPr>
          <w:ilvl w:val="0"/>
          <w:numId w:val="1001"/>
        </w:numPr>
      </w:pPr>
      <w:r>
        <w:rPr>
          <w:b/>
          <w:bCs/>
        </w:rPr>
        <w:t xml:space="preserve">Isaiah 9:1–7</w:t>
      </w:r>
      <w:r>
        <w:t xml:space="preserve"> </w:t>
      </w:r>
      <w:r>
        <w:t xml:space="preserve">— The Immanuel announcement reaches its fullest Isaiah-internal development: the child is</w:t>
      </w:r>
      <w:r>
        <w:t xml:space="preserve"> </w:t>
      </w:r>
      <w:r>
        <w:t xml:space="preserve">“Mighty God, Everlasting Father, Prince of Peace,”</w:t>
      </w:r>
      <w:r>
        <w:t xml:space="preserve"> </w:t>
      </w:r>
      <w:r>
        <w:t xml:space="preserve">reigning on David’s throne forever; this passage confirms that the child of 7:14 is no merely human near-term sign but the ultimate Davidic heir.</w:t>
      </w:r>
    </w:p>
    <w:p>
      <w:pPr>
        <w:numPr>
          <w:ilvl w:val="0"/>
          <w:numId w:val="1001"/>
        </w:numPr>
      </w:pPr>
      <w:r>
        <w:rPr>
          <w:b/>
          <w:bCs/>
        </w:rPr>
        <w:t xml:space="preserve">Isaiah 8:5–10</w:t>
      </w:r>
      <w:r>
        <w:t xml:space="preserve"> </w:t>
      </w:r>
      <w:r>
        <w:t xml:space="preserve">—</w:t>
      </w:r>
      <w:r>
        <w:t xml:space="preserve"> </w:t>
      </w:r>
      <w:r>
        <w:t xml:space="preserve">“Immanuel”</w:t>
      </w:r>
      <w:r>
        <w:t xml:space="preserve"> </w:t>
      </w:r>
      <w:r>
        <w:t xml:space="preserve">recurs as a theological name governing the entire Syro-Ephraimite crisis section; the nations conspire against Judah, but</w:t>
      </w:r>
      <w:r>
        <w:t xml:space="preserve"> </w:t>
      </w:r>
      <w:r>
        <w:t xml:space="preserve">“God is with us”</w:t>
      </w:r>
      <w:r>
        <w:t xml:space="preserve"> </w:t>
      </w:r>
      <w:r>
        <w:t xml:space="preserve">(8:10) — the name functions as the counter-claim to every hostile coalition.</w:t>
      </w:r>
    </w:p>
    <w:p>
      <w:pPr>
        <w:numPr>
          <w:ilvl w:val="0"/>
          <w:numId w:val="1001"/>
        </w:numPr>
      </w:pPr>
      <w:r>
        <w:rPr>
          <w:b/>
          <w:bCs/>
        </w:rPr>
        <w:t xml:space="preserve">Matthew 1:18–23</w:t>
      </w:r>
      <w:r>
        <w:t xml:space="preserve"> </w:t>
      </w:r>
      <w:r>
        <w:t xml:space="preserve">— Matthew’s explicit citation of Isaiah 7:14 as fulfilled in the virginal conception of Jesus, reading the</w:t>
      </w:r>
      <w:r>
        <w:t xml:space="preserve"> </w:t>
      </w:r>
      <w:r>
        <w:rPr>
          <w:i/>
          <w:iCs/>
        </w:rPr>
        <w:t xml:space="preserve">almah</w:t>
      </w:r>
      <w:r>
        <w:t xml:space="preserve"> </w:t>
      </w:r>
      <w:r>
        <w:t xml:space="preserve">as</w:t>
      </w:r>
      <w:r>
        <w:t xml:space="preserve"> </w:t>
      </w:r>
      <w:r>
        <w:rPr>
          <w:i/>
          <w:iCs/>
        </w:rPr>
        <w:t xml:space="preserve">parthenos</w:t>
      </w:r>
      <w:r>
        <w:t xml:space="preserve"> </w:t>
      </w:r>
      <w:r>
        <w:t xml:space="preserve">and the Immanuel name as realized in the incarnation:</w:t>
      </w:r>
      <w:r>
        <w:t xml:space="preserve"> </w:t>
      </w:r>
      <w:r>
        <w:t xml:space="preserve">“they shall call his name Immanuel (which means, God with us).”</w:t>
      </w:r>
    </w:p>
    <w:p>
      <w:pPr>
        <w:numPr>
          <w:ilvl w:val="0"/>
          <w:numId w:val="1001"/>
        </w:numPr>
      </w:pPr>
      <w:r>
        <w:rPr>
          <w:b/>
          <w:bCs/>
        </w:rPr>
        <w:t xml:space="preserve">Romans 9:6</w:t>
      </w:r>
      <w:r>
        <w:t xml:space="preserve"> </w:t>
      </w:r>
      <w:r>
        <w:t xml:space="preserve">—</w:t>
      </w:r>
      <w:r>
        <w:t xml:space="preserve"> </w:t>
      </w:r>
      <w:r>
        <w:t xml:space="preserve">“It is not as though the word of God has failed”</w:t>
      </w:r>
      <w:r>
        <w:t xml:space="preserve"> </w:t>
      </w:r>
      <w:r>
        <w:t xml:space="preserve">— Paul’s insistence that God’s covenant purposes cannot be nullified by the faithlessness of covenant members; the principle Isaiah 7 dramatizes in Ahaz is articulated theologically here: human unbelief does not defeat divine promise.</w:t>
      </w:r>
    </w:p>
    <w:p>
      <w:r>
        <w:pict>
          <v:rect style="width:0;height:1.5pt" o:hralign="center" o:hrstd="t" o:hr="t"/>
        </w:pict>
      </w:r>
    </w:p>
    <w:p>
      <w:pPr>
        <w:pStyle w:val="FirstParagraph"/>
      </w:pPr>
      <w:r>
        <w:rPr>
          <w:b/>
          <w:bCs/>
        </w:rPr>
        <w:t xml:space="preserve">Aim:</w:t>
      </w:r>
      <w:r>
        <w:t xml:space="preserve"> </w:t>
      </w:r>
      <w:r>
        <w:t xml:space="preserve">To expose the specific shape of practical unbelief — the decision to secure one’s own future through visible means rather than God’s word — and to ground the reader in the certainty of the Immanuel promise that overrides all human faithlessness.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Historical setting: Aram and Ephraim besiege Jerusalem; Ahaz and the people tremble</w:t>
            </w:r>
          </w:p>
        </w:tc>
        <w:tc>
          <w:tcPr/>
          <w:p>
            <w:pPr>
              <w:pStyle w:val="Compact"/>
            </w:pPr>
            <w:r>
              <w:t xml:space="preserve">“Heart shook as trees shake before the wind”</w:t>
            </w:r>
            <w:r>
              <w:t xml:space="preserve"> </w:t>
            </w:r>
            <w:r>
              <w:t xml:space="preserve">— visceral image of political terror</w:t>
            </w:r>
          </w:p>
        </w:tc>
      </w:tr>
      <w:tr>
        <w:tc>
          <w:tcPr/>
          <w:p>
            <w:pPr>
              <w:pStyle w:val="Compact"/>
            </w:pPr>
            <w:r>
              <w:t xml:space="preserve">3–4</w:t>
            </w:r>
          </w:p>
        </w:tc>
        <w:tc>
          <w:tcPr/>
          <w:p>
            <w:pPr>
              <w:pStyle w:val="Compact"/>
            </w:pPr>
            <w:r>
              <w:t xml:space="preserve">LORD sends Isaiah and Shear-jashub to Ahaz at the aqueduct; opening command:</w:t>
            </w:r>
            <w:r>
              <w:t xml:space="preserve"> </w:t>
            </w:r>
            <w:r>
              <w:t xml:space="preserve">“Be careful, be quiet, do not fear”</w:t>
            </w:r>
          </w:p>
        </w:tc>
        <w:tc>
          <w:tcPr/>
          <w:p>
            <w:pPr>
              <w:pStyle w:val="Compact"/>
            </w:pPr>
            <w:r>
              <w:t xml:space="preserve">Shear-jashub’s name (</w:t>
            </w:r>
            <w:r>
              <w:t xml:space="preserve">“a remnant shall return”</w:t>
            </w:r>
            <w:r>
              <w:t xml:space="preserve">) is itself a theological statement present in the encounter</w:t>
            </w:r>
          </w:p>
        </w:tc>
      </w:tr>
      <w:tr>
        <w:tc>
          <w:tcPr/>
          <w:p>
            <w:pPr>
              <w:pStyle w:val="Compact"/>
            </w:pPr>
            <w:r>
              <w:t xml:space="preserve">5–6</w:t>
            </w:r>
          </w:p>
        </w:tc>
        <w:tc>
          <w:tcPr/>
          <w:p>
            <w:pPr>
              <w:pStyle w:val="Compact"/>
            </w:pPr>
            <w:r>
              <w:t xml:space="preserve">The coalition’s plan: depose Ahaz, install the son of Tabeel</w:t>
            </w:r>
          </w:p>
        </w:tc>
        <w:tc>
          <w:tcPr/>
          <w:p>
            <w:pPr>
              <w:pStyle w:val="Compact"/>
            </w:pPr>
            <w:r>
              <w:t xml:space="preserve">The Davidic line itself is the target — this is a covenant threat, not merely a military one</w:t>
            </w:r>
          </w:p>
        </w:tc>
      </w:tr>
      <w:tr>
        <w:tc>
          <w:tcPr/>
          <w:p>
            <w:pPr>
              <w:pStyle w:val="Compact"/>
            </w:pPr>
            <w:r>
              <w:t xml:space="preserve">7–9a</w:t>
            </w:r>
          </w:p>
        </w:tc>
        <w:tc>
          <w:tcPr/>
          <w:p>
            <w:pPr>
              <w:pStyle w:val="Compact"/>
            </w:pPr>
            <w:r>
              <w:t xml:space="preserve">The LORD’s counter-declaration: the plan will not stand; the two kings are identified and their nations named — they will fail</w:t>
            </w:r>
          </w:p>
        </w:tc>
        <w:tc>
          <w:tcPr/>
          <w:p>
            <w:pPr>
              <w:pStyle w:val="Compact"/>
            </w:pPr>
            <w:r>
              <w:t xml:space="preserve">“It shall not stand, and it shall not come to pass”</w:t>
            </w:r>
            <w:r>
              <w:t xml:space="preserve"> </w:t>
            </w:r>
            <w:r>
              <w:t xml:space="preserve">— the sovereign dismissal is absolute</w:t>
            </w:r>
          </w:p>
        </w:tc>
      </w:tr>
      <w:tr>
        <w:tc>
          <w:tcPr/>
          <w:p>
            <w:pPr>
              <w:pStyle w:val="Compact"/>
            </w:pPr>
            <w:r>
              <w:t xml:space="preserve">9b</w:t>
            </w:r>
          </w:p>
        </w:tc>
        <w:tc>
          <w:tcPr/>
          <w:p>
            <w:pPr>
              <w:pStyle w:val="Compact"/>
            </w:pPr>
            <w:r>
              <w:t xml:space="preserve">The hinge:</w:t>
            </w:r>
            <w:r>
              <w:t xml:space="preserve"> </w:t>
            </w:r>
            <w:r>
              <w:t xml:space="preserve">“If you do not stand firm in faith, you will not stand at all”</w:t>
            </w:r>
          </w:p>
        </w:tc>
        <w:tc>
          <w:tcPr/>
          <w:p>
            <w:pPr>
              <w:pStyle w:val="Compact"/>
            </w:pPr>
            <w:r>
              <w:t xml:space="preserve">The entire outcome for Ahaz and Judah turns on this verse; faith is the condition of standing</w:t>
            </w:r>
          </w:p>
        </w:tc>
      </w:tr>
      <w:tr>
        <w:tc>
          <w:tcPr/>
          <w:p>
            <w:pPr>
              <w:pStyle w:val="Compact"/>
            </w:pPr>
            <w:r>
              <w:t xml:space="preserve">10–11</w:t>
            </w:r>
          </w:p>
        </w:tc>
        <w:tc>
          <w:tcPr/>
          <w:p>
            <w:pPr>
              <w:pStyle w:val="Compact"/>
            </w:pPr>
            <w:r>
              <w:t xml:space="preserve">God offers Ahaz a confirmatory sign — any sign, from deepest Sheol to highest heaven</w:t>
            </w:r>
          </w:p>
        </w:tc>
        <w:tc>
          <w:tcPr/>
          <w:p>
            <w:pPr>
              <w:pStyle w:val="Compact"/>
            </w:pPr>
            <w:r>
              <w:t xml:space="preserve">Unprecedented divine generosity; the offer is total</w:t>
            </w:r>
          </w:p>
        </w:tc>
      </w:tr>
      <w:tr>
        <w:tc>
          <w:tcPr/>
          <w:p>
            <w:pPr>
              <w:pStyle w:val="Compact"/>
            </w:pPr>
            <w:r>
              <w:t xml:space="preserve">12</w:t>
            </w:r>
          </w:p>
        </w:tc>
        <w:tc>
          <w:tcPr/>
          <w:p>
            <w:pPr>
              <w:pStyle w:val="Compact"/>
            </w:pPr>
            <w:r>
              <w:t xml:space="preserve">Ahaz refuses:</w:t>
            </w:r>
            <w:r>
              <w:t xml:space="preserve"> </w:t>
            </w:r>
            <w:r>
              <w:t xml:space="preserve">“I will not put the LORD to the test”</w:t>
            </w:r>
          </w:p>
        </w:tc>
        <w:tc>
          <w:tcPr/>
          <w:p>
            <w:pPr>
              <w:pStyle w:val="Compact"/>
            </w:pPr>
            <w:r>
              <w:t xml:space="preserve">Surface piety masking settled unbelief; 2 Kings 16:7–9 reveals his actual plan</w:t>
            </w:r>
          </w:p>
        </w:tc>
      </w:tr>
      <w:tr>
        <w:tc>
          <w:tcPr/>
          <w:p>
            <w:pPr>
              <w:pStyle w:val="Compact"/>
            </w:pPr>
            <w:r>
              <w:t xml:space="preserve">13</w:t>
            </w:r>
          </w:p>
        </w:tc>
        <w:tc>
          <w:tcPr/>
          <w:p>
            <w:pPr>
              <w:pStyle w:val="Compact"/>
            </w:pPr>
            <w:r>
              <w:t xml:space="preserve">Isaiah’s rebuke:</w:t>
            </w:r>
            <w:r>
              <w:t xml:space="preserve"> </w:t>
            </w:r>
            <w:r>
              <w:t xml:space="preserve">“Is it too little for you to weary men, that you weary my God also?”</w:t>
            </w:r>
          </w:p>
        </w:tc>
        <w:tc>
          <w:tcPr/>
          <w:p>
            <w:pPr>
              <w:pStyle w:val="Compact"/>
            </w:pPr>
            <w:r>
              <w:t xml:space="preserve">The</w:t>
            </w:r>
            <w:r>
              <w:t xml:space="preserve"> </w:t>
            </w:r>
            <w:r>
              <w:t xml:space="preserve">“you”</w:t>
            </w:r>
            <w:r>
              <w:t xml:space="preserve"> </w:t>
            </w:r>
            <w:r>
              <w:t xml:space="preserve">(plural) shifts to include the whole house of David — this is a dynastic failure, not merely a personal one</w:t>
            </w:r>
          </w:p>
        </w:tc>
      </w:tr>
      <w:tr>
        <w:tc>
          <w:tcPr/>
          <w:p>
            <w:pPr>
              <w:pStyle w:val="Compact"/>
            </w:pPr>
            <w:r>
              <w:t xml:space="preserve">14</w:t>
            </w:r>
          </w:p>
        </w:tc>
        <w:tc>
          <w:tcPr/>
          <w:p>
            <w:pPr>
              <w:pStyle w:val="Compact"/>
            </w:pPr>
            <w:r>
              <w:t xml:space="preserve">The LORD announces the sign on His own terms: the</w:t>
            </w:r>
            <w:r>
              <w:t xml:space="preserve"> </w:t>
            </w:r>
            <w:r>
              <w:rPr>
                <w:i/>
                <w:iCs/>
              </w:rPr>
              <w:t xml:space="preserve">almah</w:t>
            </w:r>
            <w:r>
              <w:t xml:space="preserve"> </w:t>
            </w:r>
            <w:r>
              <w:t xml:space="preserve">conceives and bears Immanuel</w:t>
            </w:r>
          </w:p>
        </w:tc>
        <w:tc>
          <w:tcPr/>
          <w:p>
            <w:pPr>
              <w:pStyle w:val="Compact"/>
            </w:pPr>
            <w:r>
              <w:t xml:space="preserve">The climax of the passage;</w:t>
            </w:r>
            <w:r>
              <w:t xml:space="preserve"> </w:t>
            </w:r>
            <w:r>
              <w:t xml:space="preserve">“Therefore the Lord himself”</w:t>
            </w:r>
            <w:r>
              <w:t xml:space="preserve"> </w:t>
            </w:r>
            <w:r>
              <w:t xml:space="preserve">— God bypasses Ahaz and announces on His own initiative</w:t>
            </w:r>
          </w:p>
        </w:tc>
      </w:tr>
      <w:tr>
        <w:tc>
          <w:tcPr/>
          <w:p>
            <w:pPr>
              <w:pStyle w:val="Compact"/>
            </w:pPr>
            <w:r>
              <w:t xml:space="preserve">15–16</w:t>
            </w:r>
          </w:p>
        </w:tc>
        <w:tc>
          <w:tcPr/>
          <w:p>
            <w:pPr>
              <w:pStyle w:val="Compact"/>
            </w:pPr>
            <w:r>
              <w:t xml:space="preserve">Near-term dimensions: before the child knows good from evil, the coalition will be gone</w:t>
            </w:r>
          </w:p>
        </w:tc>
        <w:tc>
          <w:tcPr/>
          <w:p>
            <w:pPr>
              <w:pStyle w:val="Compact"/>
            </w:pPr>
            <w:r>
              <w:t xml:space="preserve">Ties the Immanuel sign to the immediate historical crisis</w:t>
            </w:r>
          </w:p>
        </w:tc>
      </w:tr>
      <w:tr>
        <w:tc>
          <w:tcPr/>
          <w:p>
            <w:pPr>
              <w:pStyle w:val="Compact"/>
            </w:pPr>
            <w:r>
              <w:t xml:space="preserve">17</w:t>
            </w:r>
          </w:p>
        </w:tc>
        <w:tc>
          <w:tcPr/>
          <w:p>
            <w:pPr>
              <w:pStyle w:val="Compact"/>
            </w:pPr>
            <w:r>
              <w:t xml:space="preserve">The judgment turn: the LORD will bring upon Ahaz and Judah</w:t>
            </w:r>
            <w:r>
              <w:t xml:space="preserve"> </w:t>
            </w:r>
            <w:r>
              <w:t xml:space="preserve">“days that have not come since Ephraim departed from Judah”</w:t>
            </w:r>
            <w:r>
              <w:t xml:space="preserve"> </w:t>
            </w:r>
            <w:r>
              <w:t xml:space="preserve">— namely Assyria</w:t>
            </w:r>
          </w:p>
        </w:tc>
        <w:tc>
          <w:tcPr/>
          <w:p>
            <w:pPr>
              <w:pStyle w:val="Compact"/>
            </w:pPr>
            <w:r>
              <w:t xml:space="preserve">The very power Ahaz is running toward becomes the agent of devastation</w:t>
            </w:r>
          </w:p>
        </w:tc>
      </w:tr>
      <w:tr>
        <w:tc>
          <w:tcPr/>
          <w:p>
            <w:pPr>
              <w:pStyle w:val="Compact"/>
            </w:pPr>
            <w:r>
              <w:t xml:space="preserve">18–19</w:t>
            </w:r>
          </w:p>
        </w:tc>
        <w:tc>
          <w:tcPr/>
          <w:p>
            <w:pPr>
              <w:pStyle w:val="Compact"/>
            </w:pPr>
            <w:r>
              <w:t xml:space="preserve">The</w:t>
            </w:r>
            <w:r>
              <w:t xml:space="preserve"> </w:t>
            </w:r>
            <w:r>
              <w:t xml:space="preserve">“fly”</w:t>
            </w:r>
            <w:r>
              <w:t xml:space="preserve"> </w:t>
            </w:r>
            <w:r>
              <w:t xml:space="preserve">and</w:t>
            </w:r>
            <w:r>
              <w:t xml:space="preserve"> </w:t>
            </w:r>
            <w:r>
              <w:t xml:space="preserve">“bee”</w:t>
            </w:r>
            <w:r>
              <w:t xml:space="preserve"> </w:t>
            </w:r>
            <w:r>
              <w:t xml:space="preserve">— Egypt and Assyria — called by the LORD to swarm over Judah</w:t>
            </w:r>
          </w:p>
        </w:tc>
        <w:tc>
          <w:tcPr/>
          <w:p>
            <w:pPr>
              <w:pStyle w:val="Compact"/>
            </w:pPr>
            <w:r>
              <w:t xml:space="preserve">Imagery of infestation; both powers summoned; Ahaz’s political strategy is trapped between his own allies</w:t>
            </w:r>
          </w:p>
        </w:tc>
      </w:tr>
      <w:tr>
        <w:tc>
          <w:tcPr/>
          <w:p>
            <w:pPr>
              <w:pStyle w:val="Compact"/>
            </w:pPr>
            <w:r>
              <w:t xml:space="preserve">20</w:t>
            </w:r>
          </w:p>
        </w:tc>
        <w:tc>
          <w:tcPr/>
          <w:p>
            <w:pPr>
              <w:pStyle w:val="Compact"/>
            </w:pPr>
            <w:r>
              <w:t xml:space="preserve">The</w:t>
            </w:r>
            <w:r>
              <w:t xml:space="preserve"> </w:t>
            </w:r>
            <w:r>
              <w:t xml:space="preserve">“razor hired beyond the River”</w:t>
            </w:r>
            <w:r>
              <w:t xml:space="preserve"> </w:t>
            </w:r>
            <w:r>
              <w:t xml:space="preserve">— Assyria shaves Judah clean, including the beard (shame and humiliation)</w:t>
            </w:r>
          </w:p>
        </w:tc>
        <w:tc>
          <w:tcPr/>
          <w:p>
            <w:pPr>
              <w:pStyle w:val="Compact"/>
            </w:pPr>
            <w:r>
              <w:t xml:space="preserve">Hired razor: ironic — Ahaz hired Assyria; the hired tool becomes the instrument of shame</w:t>
            </w:r>
          </w:p>
        </w:tc>
      </w:tr>
      <w:tr>
        <w:tc>
          <w:tcPr/>
          <w:p>
            <w:pPr>
              <w:pStyle w:val="Compact"/>
            </w:pPr>
            <w:r>
              <w:t xml:space="preserve">21–22</w:t>
            </w:r>
          </w:p>
        </w:tc>
        <w:tc>
          <w:tcPr/>
          <w:p>
            <w:pPr>
              <w:pStyle w:val="Compact"/>
            </w:pPr>
            <w:r>
              <w:t xml:space="preserve">Remnant imagery: one man, a cow, two sheep — sparse survival, yet curds and honey</w:t>
            </w:r>
          </w:p>
        </w:tc>
        <w:tc>
          <w:tcPr/>
          <w:p>
            <w:pPr>
              <w:pStyle w:val="Compact"/>
            </w:pPr>
            <w:r>
              <w:t xml:space="preserve">Ambiguous sign: the same food the Immanuel child eats (v. 15); desolation and providence together</w:t>
            </w:r>
          </w:p>
        </w:tc>
      </w:tr>
      <w:tr>
        <w:tc>
          <w:tcPr/>
          <w:p>
            <w:pPr>
              <w:pStyle w:val="Compact"/>
            </w:pPr>
            <w:r>
              <w:t xml:space="preserve">23–25</w:t>
            </w:r>
          </w:p>
        </w:tc>
        <w:tc>
          <w:tcPr/>
          <w:p>
            <w:pPr>
              <w:pStyle w:val="Compact"/>
            </w:pPr>
            <w:r>
              <w:t xml:space="preserve">The land stripped to briers and thorns; the places of former cultivation become wild</w:t>
            </w:r>
          </w:p>
        </w:tc>
        <w:tc>
          <w:tcPr/>
          <w:p>
            <w:pPr>
              <w:pStyle w:val="Compact"/>
            </w:pPr>
            <w:r>
              <w:t xml:space="preserve">Total reversal of shalom; the covenant land under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Crisis and the Call to Faith</w:t>
            </w:r>
          </w:p>
        </w:tc>
      </w:tr>
      <w:tr>
        <w:tc>
          <w:tcPr/>
          <w:p>
            <w:pPr>
              <w:pStyle w:val="Compact"/>
            </w:pPr>
            <w:r>
              <w:t xml:space="preserve">2</w:t>
            </w:r>
          </w:p>
        </w:tc>
        <w:tc>
          <w:tcPr/>
          <w:p>
            <w:pPr>
              <w:pStyle w:val="Compact"/>
            </w:pPr>
            <w:r>
              <w:t xml:space="preserve">10–12</w:t>
            </w:r>
          </w:p>
        </w:tc>
        <w:tc>
          <w:tcPr/>
          <w:p>
            <w:pPr>
              <w:pStyle w:val="Compact"/>
            </w:pPr>
            <w:r>
              <w:t xml:space="preserve">The Sign Offered and Refused</w:t>
            </w:r>
          </w:p>
        </w:tc>
      </w:tr>
      <w:tr>
        <w:tc>
          <w:tcPr/>
          <w:p>
            <w:pPr>
              <w:pStyle w:val="Compact"/>
            </w:pPr>
            <w:r>
              <w:t xml:space="preserve">3</w:t>
            </w:r>
          </w:p>
        </w:tc>
        <w:tc>
          <w:tcPr/>
          <w:p>
            <w:pPr>
              <w:pStyle w:val="Compact"/>
            </w:pPr>
            <w:r>
              <w:t xml:space="preserve">13–16</w:t>
            </w:r>
          </w:p>
        </w:tc>
        <w:tc>
          <w:tcPr/>
          <w:p>
            <w:pPr>
              <w:pStyle w:val="Compact"/>
            </w:pPr>
            <w:r>
              <w:t xml:space="preserve">God Bypasses Ahaz: The Immanuel Sign Announced</w:t>
            </w:r>
          </w:p>
        </w:tc>
      </w:tr>
      <w:tr>
        <w:tc>
          <w:tcPr/>
          <w:p>
            <w:pPr>
              <w:pStyle w:val="Compact"/>
            </w:pPr>
            <w:r>
              <w:t xml:space="preserve">4</w:t>
            </w:r>
          </w:p>
        </w:tc>
        <w:tc>
          <w:tcPr/>
          <w:p>
            <w:pPr>
              <w:pStyle w:val="Compact"/>
            </w:pPr>
            <w:r>
              <w:t xml:space="preserve">17–25</w:t>
            </w:r>
          </w:p>
        </w:tc>
        <w:tc>
          <w:tcPr/>
          <w:p>
            <w:pPr>
              <w:pStyle w:val="Compact"/>
            </w:pPr>
            <w:r>
              <w:t xml:space="preserve">The Consequence: Ahaz’s Ally Becomes Judah’s Devastator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confronts Ahaz’s faithless political calculus with the undefeatable Immanuel promise.</w:t>
      </w:r>
    </w:p>
    <w:p>
      <w:pPr>
        <w:pStyle w:val="BodyText"/>
      </w:pPr>
      <w:r>
        <w:rPr>
          <w:b/>
          <w:bCs/>
        </w:rPr>
        <w:t xml:space="preserve">Primary Claim:</w:t>
      </w:r>
      <w:r>
        <w:t xml:space="preserve"> </w:t>
      </w:r>
      <w:r>
        <w:t xml:space="preserve">When the people of God abandon trust in His word for visible, political security, God does not abandon His purposes — He overrides human faithlessness with a sign that reaches further than any crisis, announcing that He Himself will be with His people regardless.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specific shape your unbelief takes when the pressure is on.</w:t>
      </w:r>
      <w:r>
        <w:t xml:space="preserve"> </w:t>
      </w:r>
      <w:r>
        <w:rPr>
          <w:i/>
          <w:iCs/>
        </w:rPr>
        <w:t xml:space="preserve">(Mind/Belief)</w:t>
      </w:r>
      <w:r>
        <w:t xml:space="preserve"> </w:t>
      </w:r>
      <w:r>
        <w:t xml:space="preserve">Ahaz’s unbelief did not look like atheism — it looked like piety. He quoted the Torah. He said the right thing. But beneath the surface, he had already decided who would save him, and it was not God. The most dangerous form of unbelief is the kind that has already made its decision and then uses religious language to insulate that decision from examination. Before any crisis is resolved, the believer must ask: Have I already decided? Have I already made my Assyrian phone call, and am I now performing faith for appearances? The passage is not addressing people who doubt God’s existence — it is addressing people who believe in God but, in the moment of real threat, act as though He is not sufficient. That is the territory Isaiah 7 inhabits, and it is familiar territory for every believer under pressure.</w:t>
      </w:r>
    </w:p>
    <w:p>
      <w:pPr>
        <w:pStyle w:val="BodyText"/>
      </w:pPr>
      <w:r>
        <w:rPr>
          <w:b/>
          <w:bCs/>
        </w:rPr>
        <w:t xml:space="preserve">2. Let the Immanuel announcement reorder what you fear.</w:t>
      </w:r>
      <w:r>
        <w:t xml:space="preserve"> </w:t>
      </w:r>
      <w:r>
        <w:rPr>
          <w:i/>
          <w:iCs/>
        </w:rPr>
        <w:t xml:space="preserve">(Affections/Worship)</w:t>
      </w:r>
      <w:r>
        <w:t xml:space="preserve"> </w:t>
      </w:r>
      <w:r>
        <w:t xml:space="preserve">Ahaz’s heart shook</w:t>
      </w:r>
      <w:r>
        <w:t xml:space="preserve"> </w:t>
      </w:r>
      <w:r>
        <w:t xml:space="preserve">“as the trees of the forest shake before the wind”</w:t>
      </w:r>
      <w:r>
        <w:t xml:space="preserve"> </w:t>
      </w:r>
      <w:r>
        <w:t xml:space="preserve">— and the text gives you his fear before it gives you God’s word. But God’s word is structured to meet that fear directly:</w:t>
      </w:r>
      <w:r>
        <w:t xml:space="preserve"> </w:t>
      </w:r>
      <w:r>
        <w:rPr>
          <w:i/>
          <w:iCs/>
        </w:rPr>
        <w:t xml:space="preserve">be quiet, do not fear, these two kings are smoldering stumps.</w:t>
      </w:r>
      <w:r>
        <w:t xml:space="preserve"> </w:t>
      </w:r>
      <w:r>
        <w:t xml:space="preserve">The entire chapter is calibrating the emotional register of God’s people under threat. The fear is real. The trembling is understandable. But the Immanuel promise — God with us — is not an abstract theological truth to be filed away; it is the specific counter-claim to the specific terror. If</w:t>
      </w:r>
      <w:r>
        <w:t xml:space="preserve"> </w:t>
      </w:r>
      <w:r>
        <w:t xml:space="preserve">“God with us”</w:t>
      </w:r>
      <w:r>
        <w:t xml:space="preserve"> </w:t>
      </w:r>
      <w:r>
        <w:t xml:space="preserve">is true, then the magnitude of the coalition, the power of Assyria, the frailty of the Davidic dynasty, and the insecurity of the moment are all relativized. The practical question is not</w:t>
      </w:r>
      <w:r>
        <w:t xml:space="preserve"> </w:t>
      </w:r>
      <w:r>
        <w:t xml:space="preserve">“do I believe in Immanuel?”</w:t>
      </w:r>
      <w:r>
        <w:t xml:space="preserve"> </w:t>
      </w:r>
      <w:r>
        <w:t xml:space="preserve">but</w:t>
      </w:r>
      <w:r>
        <w:t xml:space="preserve"> </w:t>
      </w:r>
      <w:r>
        <w:t xml:space="preserve">“does Immanuel actually show up in my emotional life when the trees are shaking?”</w:t>
      </w:r>
      <w:r>
        <w:t xml:space="preserve"> </w:t>
      </w:r>
      <w:r>
        <w:t xml:space="preserve">The passage calls you to let the name do its work.</w:t>
      </w:r>
    </w:p>
    <w:p>
      <w:pPr>
        <w:pStyle w:val="BodyText"/>
      </w:pPr>
      <w:r>
        <w:rPr>
          <w:b/>
          <w:bCs/>
        </w:rPr>
        <w:t xml:space="preserve">3. Stop treating God’s promises as insufficient for real crises.</w:t>
      </w:r>
      <w:r>
        <w:t xml:space="preserve"> </w:t>
      </w:r>
      <w:r>
        <w:rPr>
          <w:i/>
          <w:iCs/>
        </w:rPr>
        <w:t xml:space="preserve">(Will/Behavior)</w:t>
      </w:r>
      <w:r>
        <w:t xml:space="preserve"> </w:t>
      </w:r>
      <w:r>
        <w:t xml:space="preserve">Ahaz rejected a sign that God Himself offered with total openness —</w:t>
      </w:r>
      <w:r>
        <w:t xml:space="preserve"> </w:t>
      </w:r>
      <w:r>
        <w:t xml:space="preserve">“ask it as deep as Sheol or as high as heaven.”</w:t>
      </w:r>
      <w:r>
        <w:t xml:space="preserve"> </w:t>
      </w:r>
      <w:r>
        <w:t xml:space="preserve">There is no ceiling on what God was willing to give to confirm His word to Ahaz. Ahaz said no. The practical behavior this produces is the substitution of visible, controllable strategies for the harder, less immediately satisfying path of trusting the word. For Ahaz it was foreign policy. For the contemporary believer it may be financial hedging driven by anxiety rather than stewardship, relational strategies that exclude God’s wisdom, or career decisions made entirely on visible calculations without reference to calling or covenant. The issue is not whether wise planning is legitimate — it is whether the planning is done by someone who has already settled the question of where their security ultimately comes from. Isaiah 7 calls you to settle that question before the crisis arrives, not during it.</w:t>
      </w:r>
    </w:p>
    <w:p>
      <w:pPr>
        <w:pStyle w:val="BodyText"/>
      </w:pPr>
      <w:r>
        <w:rPr>
          <w:b/>
          <w:bCs/>
        </w:rPr>
        <w:t xml:space="preserve">4. Understand that God’s purposes do not depend on your faithfulness to carry them out.</w:t>
      </w:r>
      <w:r>
        <w:t xml:space="preserve"> </w:t>
      </w:r>
      <w:r>
        <w:rPr>
          <w:i/>
          <w:iCs/>
        </w:rPr>
        <w:t xml:space="preserve">(Mind/Belief)</w:t>
      </w:r>
      <w:r>
        <w:t xml:space="preserve"> </w:t>
      </w:r>
      <w:r>
        <w:t xml:space="preserve">The most remarkable move in Isaiah 7 is the shift from verse 12 to verse 13–14. Ahaz refuses. God says:</w:t>
      </w:r>
      <w:r>
        <w:t xml:space="preserve"> </w:t>
      </w:r>
      <w:r>
        <w:t xml:space="preserve">“Therefore the Lord himself will give you a sign.”</w:t>
      </w:r>
      <w:r>
        <w:t xml:space="preserve"> </w:t>
      </w:r>
      <w:r>
        <w:t xml:space="preserve">The refusal does not stop the announcement — it triggers a grander one. This is the doctrine of divine sovereignty applied to covenant history: God’s purposes in the house of David are not riding on Ahaz. They are not riding on any particular Davidic king’s faithfulness, any particular generation’s cooperation, or any particular believer’s obedience. The Immanuel promise reaches through Ahaz’s unfaithfulness to its ultimate fulfillment in a way that would have been impossible had Ahaz simply complied. This is not license for faithlessness — Ahaz still suffers the consequences of his unbelief (vv. 17–25). But the</w:t>
      </w:r>
      <w:r>
        <w:t xml:space="preserve"> </w:t>
      </w:r>
      <w:r>
        <w:rPr>
          <w:i/>
          <w:iCs/>
        </w:rPr>
        <w:t xml:space="preserve">promise</w:t>
      </w:r>
      <w:r>
        <w:t xml:space="preserve"> </w:t>
      </w:r>
      <w:r>
        <w:t xml:space="preserve">is not conditional on the covenant partner’s performance, because it is grounded in God’s own faithfulness to Himself. Believe that. It means the kingdom is not in danger even when the king is.</w:t>
      </w:r>
    </w:p>
    <w:p>
      <w:pPr>
        <w:pStyle w:val="BodyText"/>
      </w:pPr>
      <w:r>
        <w:rPr>
          <w:b/>
          <w:bCs/>
        </w:rPr>
        <w:t xml:space="preserve">5. Name the thing you have actually trusted instead of God, and repent of it specifically.</w:t>
      </w:r>
      <w:r>
        <w:t xml:space="preserve"> </w:t>
      </w:r>
      <w:r>
        <w:rPr>
          <w:i/>
          <w:iCs/>
        </w:rPr>
        <w:t xml:space="preserve">(Will/Behavior)</w:t>
      </w:r>
      <w:r>
        <w:t xml:space="preserve"> </w:t>
      </w:r>
      <w:r>
        <w:t xml:space="preserve">Ahaz had a specific alternative savior: Tiglath-pileser III of Assyria. The text is not vague about this (2 Kings 16), and neither is Isaiah’s analysis of it. The danger of preaching or applying this passage in generalities —</w:t>
      </w:r>
      <w:r>
        <w:t xml:space="preserve"> </w:t>
      </w:r>
      <w:r>
        <w:t xml:space="preserve">“trust God, not human strategies”</w:t>
      </w:r>
      <w:r>
        <w:t xml:space="preserve"> </w:t>
      </w:r>
      <w:r>
        <w:t xml:space="preserve">— is that it stays abstract enough to produce no actual change. The passage demands that its hearer name the specific Assyria. What is it, precisely? The financial account that functions as the actual security? The relationship that is carrying the weight meant for God? The reputation being managed as though it were the self’s ultimate protection? The political alignment functioning as tribal salvation? Repentance here is not a mood — it is the specific turning away from the named alternative savior toward the God who offered a sign and was refused. Name it. Turn from it. That is what Isaiah is demanding of Ahaz, and through this text, what God is demanding of the reader.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7 teaches that God’s covenant faithfulness is not contingent on the faithfulness of the covenant mediator — He will keep His promise to the house of David even when the Davidic king actively refuses His word. The passage also establishes that human political strategy, even when it appears to succeed in the short term, operates within the sovereign purposes of God who can turn the very instrument of Ahaz’s security (Assyria) into the instrument of his judgment. Most significantly, the Immanuel announcement reveals that God’s response to the crisis threatening His people and His covenant is not merely military intervention but personal presence — the sign is not an army but a name:</w:t>
      </w:r>
      <w:r>
        <w:t xml:space="preserve"> </w:t>
      </w:r>
      <w:r>
        <w:rPr>
          <w:i/>
          <w:iCs/>
        </w:rPr>
        <w:t xml:space="preserve">God with us</w:t>
      </w:r>
      <w:r>
        <w:t xml:space="preserve">. The theological weight of that name, carried through Isaiah 8–12 and ultimately realized in the incarnation, means that the deepest answer to human insecurity and the breaking of every covenant hope is God’s decision to enter the situation Himself rather than manage it from a distance.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7 is a foundational text for the Reformed understanding of sovereign grace operating through and despite human faithlessness. Ahaz is not a passive bystander — he is an active refuser of divine grace, and the text is explicit about his culpability (v. 13:</w:t>
      </w:r>
      <w:r>
        <w:t xml:space="preserve"> </w:t>
      </w:r>
      <w:r>
        <w:t xml:space="preserve">“you weary my God”</w:t>
      </w:r>
      <w:r>
        <w:t xml:space="preserve">). Yet God’s purposes are not thwarted; they are, paradoxically, advanced through his refusal in ways that point further than his compliance would have allowed. The chapter also displays the Reformed instinct that the gospel is not primarily about improved human performance but about God doing what humans cannot and will not do — the Immanuel sign is God acting on His own initiative when the human partner fails. Furthermore, the typological-canonical reading of the Immanuel prophecy demonstrates the Reformed principle of covenant continuity: the Old Testament does not merely</w:t>
      </w:r>
      <w:r>
        <w:t xml:space="preserve"> </w:t>
      </w:r>
      <w:r>
        <w:rPr>
          <w:i/>
          <w:iCs/>
        </w:rPr>
        <w:t xml:space="preserve">anticipate</w:t>
      </w:r>
      <w:r>
        <w:t xml:space="preserve"> </w:t>
      </w:r>
      <w:r>
        <w:t xml:space="preserve">Christ, it is structurally and theologically organized around His coming; Isaiah 7 is unintelligible apart from its ultimate referent in the incarnation, and the incarnation is fully disclosed as the long-promised</w:t>
      </w:r>
      <w:r>
        <w:t xml:space="preserve"> </w:t>
      </w:r>
      <w:r>
        <w:t xml:space="preserve">“God with us”</w:t>
      </w:r>
      <w:r>
        <w:t xml:space="preserve"> </w:t>
      </w:r>
      <w:r>
        <w:t xml:space="preserve">that every prior Immanuel reference in Isaiah was pointing toward.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knows exactly what you are planning to run toward when the crisis hits, and He is not fooled by the pious language you use to cover it. Ahaz had already made his call. He just needed a religious reason to avoid the sign. But here is what the chapter refuses to let go:</w:t>
      </w:r>
      <w:r>
        <w:t xml:space="preserve"> </w:t>
      </w:r>
      <w:r>
        <w:rPr>
          <w:i/>
          <w:iCs/>
        </w:rPr>
        <w:t xml:space="preserve">God will not be stopped.</w:t>
      </w:r>
      <w:r>
        <w:t xml:space="preserve"> </w:t>
      </w:r>
      <w:r>
        <w:t xml:space="preserve">He announced Immanuel in the face of Ahaz’s refusal, and He has been keeping that announcement ever since — right through a virgin, right through a stable, right through a cross. The sign was not for Ahaz alone. It is for everyone who has trembling trees and a secret Assyria. God with us. That is still the word. Stop running toward the thing you can control, and stand in the thing that cannot be defeated.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Isaiah 7:14 as exclusively a Christmas prophecy and bypassing the crisis context.</w:t>
      </w:r>
      <w:r>
        <w:t xml:space="preserve"> </w:t>
      </w:r>
      <w:r>
        <w:t xml:space="preserve">The Immanuel announcement is regularly extracted from its eighth-century context and preached or taught as a nativity text with no attention to what it was doing in Ahaz’s situation. This severs the sign from the ground it stands on. The power of Matthew’s citation of Isaiah 7:14 is precisely that the incarnation is the ultimate answer to every Syro-Ephraimite crisis — every moment when the Davidic line is threatened and the people of God are trembling. Preach the connection, not just the Christmas destination.</w:t>
      </w:r>
    </w:p>
    <w:p>
      <w:pPr>
        <w:numPr>
          <w:ilvl w:val="0"/>
          <w:numId w:val="1002"/>
        </w:numPr>
      </w:pPr>
      <w:r>
        <w:rPr>
          <w:b/>
          <w:bCs/>
        </w:rPr>
        <w:t xml:space="preserve">Rehabilitating Ahaz’s refusal as sincere piety.</w:t>
      </w:r>
      <w:r>
        <w:t xml:space="preserve"> </w:t>
      </w:r>
      <w:r>
        <w:t xml:space="preserve">Verse 12 sounds humble. Preachers sometimes read it as such. The text will not sustain this. Isaiah’s rebuke in verse 13 is unambiguous, and the historical background (2 Kings 16) makes Ahaz’s actual motivation transparent. Treating his refusal as admirable sets up entirely the wrong application — it suggests that not asking God for confirmation is the spiritual move, when in fact the text diagnoses it as the shape unbelief takes when it wants to maintain religious appearances.</w:t>
      </w:r>
    </w:p>
    <w:p>
      <w:pPr>
        <w:numPr>
          <w:ilvl w:val="0"/>
          <w:numId w:val="1002"/>
        </w:numPr>
      </w:pPr>
      <w:r>
        <w:rPr>
          <w:b/>
          <w:bCs/>
        </w:rPr>
        <w:t xml:space="preserve">Preaching the application as generic</w:t>
      </w:r>
      <w:r>
        <w:rPr>
          <w:b/>
          <w:bCs/>
        </w:rPr>
        <w:t xml:space="preserve"> </w:t>
      </w:r>
      <w:r>
        <w:rPr>
          <w:b/>
          <w:bCs/>
        </w:rPr>
        <w:t xml:space="preserve">“trust God”</w:t>
      </w:r>
      <w:r>
        <w:rPr>
          <w:b/>
          <w:bCs/>
        </w:rPr>
        <w:t xml:space="preserve"> </w:t>
      </w:r>
      <w:r>
        <w:rPr>
          <w:b/>
          <w:bCs/>
        </w:rPr>
        <w:t xml:space="preserve">without naming the specific idol.</w:t>
      </w:r>
      <w:r>
        <w:t xml:space="preserve"> </w:t>
      </w:r>
      <w:r>
        <w:t xml:space="preserve">The passage is precise: Ahaz’s alternative savior is Assyria, and it is named. Exposition that stays at the level of</w:t>
      </w:r>
      <w:r>
        <w:t xml:space="preserve"> </w:t>
      </w:r>
      <w:r>
        <w:t xml:space="preserve">“we should trust God more and rely on human resources less”</w:t>
      </w:r>
      <w:r>
        <w:t xml:space="preserve"> </w:t>
      </w:r>
      <w:r>
        <w:t xml:space="preserve">has not entered the exegetical territory of Isaiah 7. The passage demands that the specific substitute savior be identified and named. Good application here will help the congregation do the diagnostic work of naming their own Assyria — not just affirming the general principle.</w:t>
      </w:r>
    </w:p>
    <w:p>
      <w:pPr>
        <w:numPr>
          <w:ilvl w:val="0"/>
          <w:numId w:val="1002"/>
        </w:numPr>
      </w:pPr>
      <w:r>
        <w:rPr>
          <w:b/>
          <w:bCs/>
        </w:rPr>
        <w:t xml:space="preserve">Missing the judgment dimension in the Immanuel announcement.</w:t>
      </w:r>
      <w:r>
        <w:t xml:space="preserve"> </w:t>
      </w:r>
      <w:r>
        <w:t xml:space="preserve">The sign of Immanuel is not purely good news for Ahaz. Verses 17–25 make clear that the same sign that announces God’s indestructible covenant purpose also announces the devastation coming through Assyria — the very ally Ahaz is pursuing. The Immanuel announcement is simultaneously a word of grace (the covenant will not fail) and a word of judgment (the instrument of your security will become the instrument of your destruction). Flattening this to comfort alone —</w:t>
      </w:r>
      <w:r>
        <w:t xml:space="preserve"> </w:t>
      </w:r>
      <w:r>
        <w:t xml:space="preserve">“God is with us, isn’t that wonderful?”</w:t>
      </w:r>
      <w:r>
        <w:t xml:space="preserve"> </w:t>
      </w:r>
      <w:r>
        <w:t xml:space="preserve">— loses half the text.</w:t>
      </w:r>
    </w:p>
    <w:p>
      <w:pPr>
        <w:numPr>
          <w:ilvl w:val="0"/>
          <w:numId w:val="1002"/>
        </w:numPr>
      </w:pPr>
      <w:r>
        <w:rPr>
          <w:b/>
          <w:bCs/>
        </w:rPr>
        <w:t xml:space="preserve">Applying verse 9b (</w:t>
      </w:r>
      <w:r>
        <w:rPr>
          <w:b/>
          <w:bCs/>
        </w:rPr>
        <w:t xml:space="preserve">“if you do not stand firm in faith, you will not stand at all”</w:t>
      </w:r>
      <w:r>
        <w:rPr>
          <w:b/>
          <w:bCs/>
        </w:rPr>
        <w:t xml:space="preserve">) as a works-based condition for covenant membership.</w:t>
      </w:r>
      <w:r>
        <w:t xml:space="preserve"> </w:t>
      </w:r>
      <w:r>
        <w:t xml:space="preserve">This verse is sometimes read as suggesting that God’s protection is conditioned on Ahaz’s performance. The verse is a genuine call to faith and a warning about the consequences of unbelief — Ahaz will experience those consequences (vv. 17–25). But the</w:t>
      </w:r>
      <w:r>
        <w:t xml:space="preserve"> </w:t>
      </w:r>
      <w:r>
        <w:rPr>
          <w:i/>
          <w:iCs/>
        </w:rPr>
        <w:t xml:space="preserve">covenant purposes of God</w:t>
      </w:r>
      <w:r>
        <w:t xml:space="preserve"> </w:t>
      </w:r>
      <w:r>
        <w:t xml:space="preserve">are not riding on Ahaz’s response, as the rest of the chapter demonstrates. The call to faith in verse 9b must be held together with the sovereign announcement in verses 13–14 — both are true, and neither cancels the other.</w:t>
      </w:r>
    </w:p>
    <w:p>
      <w:pPr>
        <w:numPr>
          <w:ilvl w:val="0"/>
          <w:numId w:val="1002"/>
        </w:numPr>
      </w:pPr>
      <w:r>
        <w:rPr>
          <w:b/>
          <w:bCs/>
        </w:rPr>
        <w:t xml:space="preserve">Treating the near-term and ultimate horizons of the Immanuel sign as either/or.</w:t>
      </w:r>
      <w:r>
        <w:t xml:space="preserve"> </w:t>
      </w:r>
      <w:r>
        <w:t xml:space="preserve">Collapsing the sign entirely into near-term history (a child in Isaiah’s day, nothing more) evacuates Matthew 1:23 and the escalating Immanuel imagery of Isaiah 8–12. But collapsing it entirely into a distant messianic prophecy with no historical function makes the sign meaningless to Ahaz in his moment. Preach the telescoping structure: the sign operates now, and the sign reaches further than now. Both are true, and both are essential to understanding how prophetic revelation works in Isaiah.</w:t>
      </w:r>
    </w:p>
    <w:p>
      <w:r>
        <w:pict>
          <v:rect style="width:0;height:1.5pt" o:hralign="center" o:hrstd="t" o:hr="t"/>
        </w:pict>
      </w:r>
    </w:p>
    <w:p>
      <w:pPr>
        <w:pStyle w:val="FirstParagraph"/>
      </w:pPr>
      <w:r>
        <w:rPr>
          <w:i/>
          <w:iCs/>
        </w:rPr>
        <w:t xml:space="preserve">Analysis generated per CLAUDE2.md framework. Filename: 23 Isaiah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2026-07-14T21:05:29Z</dcterms:created>
  <dcterms:modified xsi:type="dcterms:W3CDTF">2026-07-14T21:05:29Z</dcterms:modified>
</cp:coreProperties>
</file>

<file path=docProps/custom.xml><?xml version="1.0" encoding="utf-8"?>
<Properties xmlns="http://schemas.openxmlformats.org/officeDocument/2006/custom-properties" xmlns:vt="http://schemas.openxmlformats.org/officeDocument/2006/docPropsVTypes"/>
</file>